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2008/207 vom 7. Dezember 2009</w:t>
      </w:r>
    </w:p>
    <w:p>
      <w:r>
        <w:t>Sg Versicherungsgericht, 2009-12-07, DE</w:t>
      </w:r>
    </w:p>
    <w:p>
      <w:r>
        <w:rPr>
          <w:b/>
        </w:rPr>
        <w:t xml:space="preserve">Quelle: </w:t>
      </w:r>
      <w:r>
        <w:t>https://mcp.opencaselaw.ch/entscheid/sg_publikationen_IV 2008_207</w:t>
      </w:r>
    </w:p>
    <w:p>
      <w:r>
        <w:t>FR: SG_VERSICHERUNGSGERICHT IV 2008/207 du 7 décembre 2009</w:t>
      </w:r>
    </w:p>
    <w:p>
      <w:r>
        <w:t>IT: SG_VERSICHERUNGSGERICHT IV 2008/207 del 7 dicembre 2009</w:t>
      </w:r>
    </w:p>
    <w:p>
      <w:pPr>
        <w:pStyle w:val="Heading2"/>
      </w:pPr>
      <w:r>
        <w:t>Regeste</w:t>
      </w:r>
    </w:p>
    <w:p>
      <w:r>
        <w:t>Art. 28 Abs. 2 IVG, Art. 17 Abs. 1 ATSG. Rentenrevision. Einstellung der Invalidenrente infolge Besserung des Gesundheitszustands der Beschwerdeführerin (Entscheid des Versicherungsgerichts vom 7. Dezember 2009, IV 2008/207).</w:t>
      </w:r>
    </w:p>
    <w:p>
      <w:pPr>
        <w:pStyle w:val="Heading2"/>
      </w:pPr>
      <w:r>
        <w:t>Erwägungen</w:t>
      </w:r>
    </w:p>
    <w:p>
      <w:r>
        <w:rPr>
          <w:b/>
        </w:rPr>
        <w:t>E. 1</w:t>
      </w:r>
    </w:p>
    <w:p>
      <w:r>
        <w:t>Streitig und zu prüfen ist vorliegend, ob sich der Gesundheitszustand der Beschwerdeführerin seit der verfügten Rentenzusprache vom 19. Februar 2004 (act. G 10.1/67 und 69) rentenrelevant verbessert hat.</w:t>
      </w:r>
    </w:p>
    <w:p>
      <w:r>
        <w:rPr>
          <w:b/>
        </w:rPr>
        <w:t>E. 2.1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im Zeitpunkt gegolten haben, als sich der zu den materiellen Rechtsfolgen führende Sachverhalt verwirklicht hat (vgl. BGE 127 V 466 E. 1; BGE 126 V 134 E. 4b, je mit Hinweisen). Die angefochtene Verfügung erging am 28. März 2008, wobei ein Sachverhalt zu beurteilen ist, der vor dem Inkrafttreten der revidierten Bestimmungen der 5. IV-Revision am 1. Januar 2008 begonnen hat (Einleitung des Revisionsverfahrens unter altem Recht). Da die 5. IV-Revision bezüglich des Grads und der Bemessung der Invalidität und bezüglich der Rentenrevision keine Änderung mit sich gebracht hat, stellen sich im vorliegenden Fall keine intertemporalrechtlichen Probleme. Nachfolgend werden die seit 1. Januar 2008 gültigen Bestimmungen des ATSG und IVG wiedergegeben.</w:t>
      </w:r>
    </w:p>
    <w:p>
      <w:r>
        <w:rPr>
          <w:b/>
        </w:rPr>
        <w:t>E. 2.2</w:t>
      </w:r>
    </w:p>
    <w:p>
      <w:r>
        <w:t>Unter Invalidität wird die voraussichtlich bleibende oder längere Zeit dauernde ganze oder teilweise Erwerbsunfähigkeit verstanden (Art. 8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2.3</w:t>
      </w:r>
    </w:p>
    <w:p>
      <w:r>
        <w:t>Im Sozialversicherungsprozess gelten die Grundsätze der Untersuchungspflicht und der freien Beweiswürdigung (vgl.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48 E. 4a in fine). 2.4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mit Hinweisen). Hinsichtlich des Beweiswerts eines ärztlichen 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351 E. 3a).</w:t>
      </w:r>
    </w:p>
    <w:p>
      <w:r>
        <w:rPr>
          <w:b/>
        </w:rPr>
        <w:t>E. 2.5</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130 V 343 E. 3.5; BGE 134 V 131 E. 3). Ob eine solche Änderung eingetreten ist, beurteilt sich durch Vergleich des Sachverhalts, wie er im Zeitpunkt der letzten, der versicherten Person eröffneten rechtskräftigen Verfügung vorlag, welche auf einer materiellen Prüfung des Rentenanspruchs beruht, mit demjenigen zur Zeit der streitigen Revisionsverfügung (BGE 133 V 108 E. 5.4). Dabei stellt die bloss unterschiedliche Beurteilung der Auswirkungen eines im Wesentlichen unverändert gebliebenen Gesundheitszustands auf die Arbeitsfähigkeit für sich allein genommen keinen Revisionsgrund im Sinn von Art. 17 Abs. 1 ATSG dar (vgl. BGE 112 V 371 E. 2b mit Hinweisen). Namentlich gilt es zu beachten, dass sich die medizinische Abklärung im Rahmen des Revisionsverfahrens nicht auf die Erhebung des aktuellen Gesundheitszustands beschränken darf. Ergibt die Erhebung des aktuellen Gesundheitszustands eine Abweichung gegenüber dem Gesundheitszustand, auf den sich die ursprüngliche Leistungszusprache gestützt hatte, muss vielmehr zusätzlich abgeklärt werden, ob diese Abweichung auf eine seither eingetretene Veränderung zurückzuführen ist. Sonst besteht die Gefahr, dass eine abweichende medizinische Einschätzung eines unverändert gebliebenen Gesundheitszustands fälschlicherweise als nachträgliche Sachverhaltsänderung interpretiert wird. Eine abweichende medizinische Einschätzung eines unveränderten Sachverhalts kann allenfalls eine Wiedererwägung (Art. 53 Abs. 2 ATSG) der ursprünglichen formell rechtskräftigen Rentenzusprache, nicht aber eine Rentenrevision im Sinne von Art. 17 Abs. 1 ATSG rechtfertigen (vgl. Urteil des Versicherungsgerichts des Kantons St. Gallen vom 14. Mai 2009, IV 2008/353, E. 1).</w:t>
      </w:r>
    </w:p>
    <w:p>
      <w:r>
        <w:rPr>
          <w:b/>
        </w:rPr>
        <w:t>E. 3.1</w:t>
      </w:r>
    </w:p>
    <w:p>
      <w:r>
        <w:t>Vorliegend erfolgte die ursprüngliche Rentenzusprache am 19. Februar 2004, wobei der Beschwerdeführerin rückwirkend vom 1. Oktober bis 31. Dezember 2003 eine Viertelsrente und ab 1. Januar 2004 gestützt auf einen Invaliditätsgrad von 50% eine halbe Rente zugesprochen wurde (act. G 10.1/67 und 69). Im November 2004 wurde ein Rentenrevisionsverfahren eingeleitet. Wegen langwieriger Abklärungen wurde die Revisionsverfügung erst am 28. März 2008 erlassen (act. G 10.1/115). Vorliegend massgeblich für die Frage nach der relevanten Sachverhaltsveränderung ist folglich der Vergleich des Sachverhalts im Februar 2004 mit jenem per März 2008.</w:t>
      </w:r>
    </w:p>
    <w:p>
      <w:r>
        <w:rPr>
          <w:b/>
        </w:rPr>
        <w:t>E. 3.2</w:t>
      </w:r>
    </w:p>
    <w:p>
      <w:r>
        <w:t>Die ursprüngliche Rentenzusprache stützte sich auf das Gutachten von Dr. C.___ vom 17. Dezember 2002 (act. G 10.1/13), den Bericht von Dr. B.___ vom 23. März 2003 (act. G 10.1/58) sowie auf die zusammenfassende Würdigung des RAD-Arztes Dr. D.___ vom 1. September 2003 (act. G 10.1/59). Dr. C.___ hatte in seinem Gutachten vom 17. Dezember 2002 folgende Diagnosen gestellt: Leichte bis mittelschwere depressive Störung mit somatischem Syndrom (ICD-10 F32.01 und 32.11) bei Persönlichkeitsstruktur mit asthenischen und konversionsneurotischen Zügen (ICD-10 F60.8) und cervikospondylogenem Syndrom links mit Parästhesien. Als weitere Diagnose ohne wesentliche Einschränkung der Arbeitsfähigkeit erwähnte er Schwierigkeiten bei der kulturellen Eingewöhnung (ICD-10 Z60.3). Aus psychiatrischer Sicht habe die Beschwerdeführerin eine depressive Störung entwickelt, welche sich nicht nur psychisch, sondern auch physisch äussere. Auf die vorhandenen Belastungen reagiere sie, zeitlich mit unterschiedlicher Intensität, mit gedrückter Stimmung, Interessenverlust, Freudlosigkeit und Verminderung des Antriebs, ausserdem mit Schuldgefühlen und Gefühlen von Wertlosigkeit, vermindertem Selbstwertgefühl, Störungen der Konzentration und Schlafstörungen. Auch Angst könne, je nach Umständen, auftreten. Die psychischen Konflikte würden aber gleichzeitig somatisiert, äusserten sich auch durch körperliche Beschwerden, die mit dem somatischen Syndrom innerhalb der Depression einhergingen. Dr. C.___ erachtete die Beschwerdeführerin in der bisherigen Tätigkeit als zu 100% arbeitsunfähig. Eine adaptierte leichte bis mittelschwere Tätigkeit sei ihr im Umfang von 80% zumutbar. Dabei bestehe eine verminderte Leistungsfähigkeit von 20%. Dr. B.___ hatte in seinem Bericht vom 23. März 2003, unter Beilage anderer Arztberichte, folgende Diagnosen gestellt: Cerviko-spondylogenes Syndrom links, Depression, St. n. distaler Radiusfraktur links. Die zumutbare Arbeitsfähigkeit in einer adaptierten Tätigkeit liege bei 50%. In Würdigung dieser Berichte erachtete der RAD-Arzt Dr. D.___ eine 50%ige Arbeitsfähigkeit in einer adaptierten Tätigkeit als zumutbar (act. G 10.1/59).</w:t>
      </w:r>
    </w:p>
    <w:p>
      <w:r>
        <w:rPr>
          <w:b/>
        </w:rPr>
        <w:t>E. 3.3</w:t>
      </w:r>
    </w:p>
    <w:p>
      <w:r>
        <w:t>Die angefochtene Verfügung stützt sich in erster Linie auf das interdisziplinäre Gutachten von Dr. F.___ und Dr. G.___ vom 25. September 2007 (act. G 10.1/88). In somatischer Hinsicht bestehe aktuell kein symptomrelevantes Leiden. In psychiatrischer Hinsicht wurden eine Neurasthenie (ICD-10: F 48.0) und eine schwach ausgeprägte anhaltende somatoforme Schmerzstörung (ICD-10: F 45.4) diagnostiziert. Dr. G.___ führte aus, aufgrund des Untersuchungsbefunds könne er aktuell nicht mehr von einem relevanten depressiven Zustandsbild ausgehen, hingegen seien die klassischen Symptome der Neurasthenie, wie beispielsweise Klage über vermehrte Müdigkeit (auch nach geistigen Anstrengungen), Konzentrationsschwäche, muskuläre Schmerzen, Spannungskopfschmerzen, Schwindel, Gefühl einer allgemeinen Unsicherheit sowie Sorge über abnehmendes geistiges und körperliches Wohlbefinden sehr deutlich vorhanden. Interdisziplinär beurteilt betrage die Arbeitsfähigkeit 100% für wechselbelastende, sich auf gelegentliches maximales Heben und Tragen von 5-10 kg beschränkende Tätigkeiten.</w:t>
      </w:r>
    </w:p>
    <w:p>
      <w:r>
        <w:rPr>
          <w:b/>
        </w:rPr>
        <w:t>E. 3.4</w:t>
      </w:r>
    </w:p>
    <w:p>
      <w:r>
        <w:t>Während die Beschwerdeführerin unter Hinweis auf Berichte behandelnder Ärzte geltend macht, ihr Gesundheitszustand habe sich im Vergleich zur ursprünglichen Rentenzusprache verschlechtert, geht die Beschwerdegegnerin gestützt auf das Gutachten von Dr. F.___ und Dr. G.___ von einem verbesserten Gesundheitszustand aus. Bei der Beschwerdeführerin stehen psychische Beschwerden im Vordergrund. Im anlässlich des Revisionsverfahrens eingeholten Verlaufsbericht vom 6. Dezember 2004 ging Dr. E.___ zwar von einem stationären Zustand aus, doch hielt sie fest, das Denken und der Alltag der Beschwerdeführerin seien nicht mehr von den Schmerzen beherrscht. Sie (die Beschwerdeführerin) sei freier, fröhlicher und weniger ängstlich. Dies spricht für eine deutliche Besserung ihres Gesundheitszustands. Nicht nachvollziehbar ist in diesem Zusammenhang die Bemerkung von Dr. E.___, wonach sich die Verbesserung des Gesundheitszustands vor allem auf die Lebensqualität, weniger auf die Leistungsfähigkeit auswirken soll (act. G 10.1/75). Dass sich der Gesundheitszustand auch im Hinblick auf die Leistungs- bzw. Arbeitsfähigkeit der Beschwerdeführerin gebessert hat, geht aus dem Gutachten von Dr. G.___ vom 25. September 2007 hervor. In diesem Gutachten, welches in Kenntnis der Vorakten und unter Berücksichtigung der von der Beschwerdeführerin geklagten Beschwerden ergangen ist, kam Dr. G.___ zum Schluss, dass kein depressives Zustandsbild mehr vorliege. Die Grundstimmung der Beschwerdeführerin wirke zurückhaltend-ausgeglichen, dahinter sei aber eine Bereitschaft zu immer wieder hervorbrechendem Lachen spürbar. Ebenso spürbar seien aber auch wiederholte, plötzlich auftretende Müdigkeitsmomente. Das Gesprächsverhalten erlebe er (Dr. G.___) als angenehm und direkt, ebenfalls den Blickkontakt. In Bezug auf affektive Ansprechbarkeit und emotionalen Ausdruck nehme er normale Verhältnisse wahr; auch hier könne er keine Hemmung feststellen, aber doch Ermüdungserscheinungen im Lauf des Gesprächs. Die Mimik sei lebendig-situationsadäquat moduliert, die Sitzhaltung ruhig und entspannt. Psychomotorisch beobachte er keine Auffälligkeiten, der Antrieb sei möglicherweise etwas vermindert. Insgesamt habe er bei der Beschwerdeführerin weniger den Eindruck von einem eigentlich depressiven Zustandsbild als vielmehr von einer erhöhten Ermüdbarkeit. Die Beschwerdeführerin bestehe aber wiederholt und dezidiert darauf, depressiv erkrankt zu sein. Diese Beurteilung von Dr. G.___ ist nachvollziehbar und vermag zu überzeugen, zumal Dr. C.___ der Beschwerdeführerin in seinem Gutachten vom 17. Dezember 2002 bei entsprechender Behandlung eine günstige Prognose gestellt hatte und diese Behandlung in der Zwischenzeit erfolgt ist (act. G 10.1/13). Was die diagnostizierte Neurasthenie anbelangt, weist die Beschwerdegegnerin in der Beschwerdeantwort zu Recht darauf hin, dass eine solche Diagnose allein gemäss bundesgerichtlicher Rechtsprechung noch keine Invalidität zu begründen vermag. Die Beschwerdeführerin verweist für die geltend gemachte Verschlechterung ihres Gesundheitszustands in erster Linie auf das Schreiben von Dr. E.___ vom 6. Mai 2008 (act. G 8.11) und den Bericht von Dr. H.___ vom 13. Juni 2008 (act. G 8.12). Dr. E.___ verwies in ihrem Schreiben vom 6. Mai 2008 auf ihren Verlaufsbericht vom 31. Dezember 2007 (act. G 10.1/100). Die darin genannten Beschwerden der Beschwerdeführerin stimmen mehr oder weniger mit den anlässlich der Begutachtung durch Dr. G.___ geklagten Beschwerden überein. Insofern handelt es sich bei der Einschätzung von Dr. E.___ lediglich um eine abweichende Beurteilung desselben Sachverhalts und nicht um die Beschreibung eines verschlechterten Gesundheitszustands, weshalb weder der Verlaufsbericht vom 31. Dezember 2007 noch das Schreiben vom 6. Mai 2008 das interdisziplinäre Gutachten in Zweifel zu ziehen vermögen. Dr. H.___ führte in seinem Bericht vom 13. Juni 2008 aus, bei der Beschwerdeführerin sei die Komplexität der pathogenen Phänomene nicht zu überbieten. In den Neunzigerjahren sei es zu einem überstrapazierten Bewegungsapparat gekommen und die Schmerzsymptomatologie habe begonnen. Die Beschwerdeführerin habe nur unter Männern und wie diese gearbeitet. Im Jahr 1999 habe sich in der Heimat der Beschwerdeführerin in der Türkei ein Erdbeben ereignet. Die Beschwerdeführerin, die zusammen mit ihrem Ehemann dorthin geflogen sei, weil Familienmitglieder verschwunden seien, habe Entsetzliches (zerstörte Häuser, Leichen, Verletzte etc.) erlebt. Aufgrund dieser Erlebnisse sei es zur Entwicklung einer posttraumatischen Belastungsstörung (ICD-10: F43.1) gekommen. Die Beschwerdeführerin habe immer innerlich gekämpft und sich kolossal angestrengt. Sie habe sich dabei nach Möglichkeit nichts anmerken lassen. Ihr Ehemann sage aber, dass sie ein völlig anderer Mensch geworden sei. Dies erinnere an die Diagnose einer andauernden Persönlichkeitsänderung (ICD-10: F62), nicht Folge einer Schädigung oder Erkrankung des Gehirns. Mit Bezug auf die Arbeitsfähigkeit führte Dr. H.___ aus, für die Zukunft sei vorstellbar, dass die Beschwerdeführerin imstande sei, eine 50%ige, leidensadaptierte Arbeit zu verrichten. Dieser Bericht vermag das Gutachten von Dr. F.___ und Dr. G.___ nicht zu entkräften, zumal er sich damit nicht auseinandersetzt. Zudem legte Dr. I.___ vom RAD in ihrer Stellungnahme vom 19. August 2008 überzeugend dar, dass weder die Diagnose einer posttraumatischen Belastungsstörung noch die Diagnose einer andauernden Persönlichkeitsänderung nachvollziehbar seien. Die diagnostischen Kriterien gemäss ICD-10 seien nur ansatzweise erfüllt. Die Beschwerdeführerin habe sicher durch den Besuch in der Heimat kurz nach dem schweren Erdbeben 1999 eine traumatische Erfahrung erlebt. Eine solche Erfahrung führe aber nicht zwangsläufig zu einer posttraumatischen Belastungsstörung. Im Bericht von Dr. H.___ seien keine Flashbacks, keine Alpträume, keine emotionale Stumpfheit, Teilnahmslosigkeit oder ein Vermeidungsverhalten beschrieben; auch zeige die Beschwerdeführerin kein unflexibles und unangepasstes Verhalten (act. G 10.1/127). Diese Ausführungen sind plausibel; schliesslich haben weder Dr. C.___ noch Dr. E.___ oder Dr. G.___, die alle Kenntnis von der Situation im Zusammenhang mit dem Erdbeben hatten, bei der Beschwerdeführerin je die Diagnose einer posttraumatischen Belastungsstörung oder einer andauernden Persönlichkeitsstörung gestellt. 3.5  Zusammenfassend kann damit festgehalten werden, dass sich der Gesundheitszustand der Beschwerdeführerin seit der ursprünglichen Rentenzusprache wesentlich verbessert hat. Gestützt auf das beweiskräftige Gutachten von Dr. F.___ und Dr. G.___ vom 25. September 2007 ist sie für wechselbelastende, sich auf gelegentliches maximales Heben und Tragen von 5-10 kg beschränkende Tätigkeiten als zu 100% arbeitsfähig. Die angefochtene Verfügung ist damit nicht zu beanstanden.</w:t>
      </w:r>
    </w:p>
    <w:p>
      <w:r>
        <w:rPr>
          <w:b/>
        </w:rPr>
        <w:t>E. 4.1</w:t>
      </w:r>
    </w:p>
    <w:p>
      <w:r>
        <w:t>Im Sinne der obigen Erwägungen ist die Beschwerde abzuweisen.</w:t>
      </w:r>
    </w:p>
    <w:p>
      <w:r>
        <w:rPr>
          <w:b/>
        </w:rPr>
        <w:t>E. 4.2</w:t>
      </w:r>
    </w:p>
    <w:p>
      <w:r>
        <w:t>Da es um die Bewilligung oder Verweigerung von Versicherungsleistungen geht, ist das Verfahren kostenpflichtig. Die Gerichtskosten sind nach dem Verfahrensaufwand und unabhängig vom Streitwert festzulegen (Art. 69 Abs. 1 bis IVG in der seit dem 1. Juli 2006 in Kraft stehenden Fassung) und ermessensweise auf Fr. 600.-- anzusetzen. Entsprechend dem Ausgang des Verfahrens sind sie der Beschwerdeführerin aufzuerlegen. Der geleistete Kostenvorschuss von Fr. 600.-- ist daran anzurechnen. Demgemäss hat das Versicherungsgericht im Zirkulationsverfahren gemäss Art. 53 GerG entschieden: 1.  Die Beschwerde wird abgewiesen. 2.  Die Beschwerdeführerin bezahlt die Gerichtskosten von Fr. 600.-, unter Anrechnung des in gleicher Höhe geleisteten Vorschusses.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